
<file path=[Content_Types].xml><?xml version="1.0" encoding="utf-8"?>
<Types xmlns="http://schemas.openxmlformats.org/package/2006/content-types">
  <Default Extension="emf" ContentType="image/x-emf"/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8D39E8" w14:textId="141BA351" w:rsidR="005414B7" w:rsidRDefault="005414B7" w:rsidP="005414B7">
      <w:pPr>
        <w:jc w:val="center"/>
        <w:rPr>
          <w:b/>
          <w:bCs/>
          <w:sz w:val="34"/>
          <w:lang w:val="en-US"/>
        </w:rPr>
      </w:pPr>
      <w:r>
        <w:rPr>
          <w:b/>
          <w:bCs/>
          <w:sz w:val="34"/>
          <w:lang w:val="en-US"/>
        </w:rPr>
        <w:t>Supplemental Information for:</w:t>
      </w:r>
    </w:p>
    <w:p w14:paraId="007FF61A" w14:textId="1AD507F4" w:rsidR="007D5757" w:rsidRDefault="005414B7" w:rsidP="007D5757">
      <w:pPr>
        <w:jc w:val="center"/>
        <w:rPr>
          <w:b/>
          <w:bCs/>
          <w:sz w:val="34"/>
          <w:lang w:val="en-US"/>
        </w:rPr>
      </w:pPr>
      <w:r w:rsidRPr="00313CA1">
        <w:rPr>
          <w:b/>
          <w:bCs/>
          <w:sz w:val="34"/>
          <w:lang w:val="en-US"/>
        </w:rPr>
        <w:t xml:space="preserve">A </w:t>
      </w:r>
      <w:commentRangeStart w:id="0"/>
      <w:r w:rsidRPr="00313CA1">
        <w:rPr>
          <w:b/>
          <w:bCs/>
          <w:sz w:val="34"/>
          <w:lang w:val="en-US"/>
        </w:rPr>
        <w:t xml:space="preserve">tracer study for the development of in-water </w:t>
      </w:r>
      <w:commentRangeEnd w:id="0"/>
      <w:r w:rsidRPr="00313CA1">
        <w:rPr>
          <w:b/>
          <w:sz w:val="34"/>
          <w:lang w:val="en-US"/>
        </w:rPr>
        <w:commentReference w:id="0"/>
      </w:r>
      <w:r w:rsidRPr="00313CA1">
        <w:rPr>
          <w:b/>
          <w:bCs/>
          <w:sz w:val="34"/>
          <w:lang w:val="en-US"/>
        </w:rPr>
        <w:t>monitoring, reporting, and verification of ship-based ocean alkalinity enhancement</w:t>
      </w:r>
    </w:p>
    <w:p w14:paraId="5BE9C102" w14:textId="77777777" w:rsidR="007D5757" w:rsidRDefault="007D5757" w:rsidP="007D5757">
      <w:pPr>
        <w:jc w:val="center"/>
        <w:rPr>
          <w:b/>
          <w:bCs/>
          <w:sz w:val="34"/>
          <w:lang w:val="en-US"/>
        </w:rPr>
      </w:pPr>
    </w:p>
    <w:p w14:paraId="4AD57053" w14:textId="2778FD17" w:rsidR="007D5757" w:rsidRDefault="007D5757" w:rsidP="005414B7">
      <w:pPr>
        <w:jc w:val="center"/>
        <w:rPr>
          <w:b/>
          <w:bCs/>
          <w:sz w:val="34"/>
          <w:lang w:val="en-US"/>
        </w:rPr>
      </w:pPr>
      <w:r>
        <w:rPr>
          <w:b/>
          <w:bCs/>
          <w:noProof/>
          <w:sz w:val="34"/>
          <w:lang w:val="en-US"/>
          <w14:ligatures w14:val="standardContextual"/>
        </w:rPr>
        <w:drawing>
          <wp:inline distT="0" distB="0" distL="0" distR="0" wp14:anchorId="67921BA4" wp14:editId="1D19F9B1">
            <wp:extent cx="5943600" cy="4618990"/>
            <wp:effectExtent l="0" t="0" r="0" b="3810"/>
            <wp:docPr id="196218077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180778" name="Picture 196218077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1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CAB7B" w14:textId="68FF901F" w:rsidR="007D5757" w:rsidRDefault="007D5757" w:rsidP="007D5757">
      <w:pPr>
        <w:jc w:val="left"/>
        <w:rPr>
          <w:sz w:val="24"/>
          <w:szCs w:val="20"/>
          <w:lang w:val="en-US"/>
        </w:rPr>
      </w:pPr>
      <w:r w:rsidRPr="007D5757">
        <w:rPr>
          <w:b/>
          <w:bCs/>
          <w:sz w:val="24"/>
          <w:szCs w:val="20"/>
          <w:lang w:val="en-US"/>
        </w:rPr>
        <w:t>Figure S1</w:t>
      </w:r>
      <w:r>
        <w:rPr>
          <w:b/>
          <w:bCs/>
          <w:sz w:val="24"/>
          <w:szCs w:val="20"/>
          <w:lang w:val="en-US"/>
        </w:rPr>
        <w:t xml:space="preserve">: </w:t>
      </w:r>
      <w:r w:rsidRPr="007D5757">
        <w:rPr>
          <w:sz w:val="24"/>
          <w:szCs w:val="20"/>
          <w:lang w:val="en-US"/>
        </w:rPr>
        <w:t xml:space="preserve">CTD sensor </w:t>
      </w:r>
      <w:r>
        <w:rPr>
          <w:sz w:val="24"/>
          <w:szCs w:val="20"/>
          <w:lang w:val="en-US"/>
        </w:rPr>
        <w:t xml:space="preserve">downcast </w:t>
      </w:r>
      <w:r w:rsidRPr="007D5757">
        <w:rPr>
          <w:sz w:val="24"/>
          <w:szCs w:val="20"/>
          <w:lang w:val="en-US"/>
        </w:rPr>
        <w:t>data, taken in “in patch” stations</w:t>
      </w:r>
      <w:r>
        <w:rPr>
          <w:b/>
          <w:bCs/>
          <w:sz w:val="24"/>
          <w:szCs w:val="20"/>
          <w:lang w:val="en-US"/>
        </w:rPr>
        <w:t xml:space="preserve"> </w:t>
      </w:r>
      <w:r>
        <w:rPr>
          <w:sz w:val="24"/>
          <w:szCs w:val="20"/>
          <w:lang w:val="en-US"/>
        </w:rPr>
        <w:t>throughout the monitoring period. Temperature (</w:t>
      </w:r>
      <w:r w:rsidRPr="002F0D20">
        <w:rPr>
          <w:b/>
          <w:bCs/>
          <w:sz w:val="24"/>
          <w:szCs w:val="20"/>
          <w:lang w:val="en-US"/>
        </w:rPr>
        <w:t>a</w:t>
      </w:r>
      <w:r>
        <w:rPr>
          <w:sz w:val="24"/>
          <w:szCs w:val="20"/>
          <w:lang w:val="en-US"/>
        </w:rPr>
        <w:t>), potential density (</w:t>
      </w:r>
      <w:r w:rsidRPr="002F0D20">
        <w:rPr>
          <w:b/>
          <w:bCs/>
          <w:sz w:val="24"/>
          <w:szCs w:val="20"/>
          <w:lang w:val="en-US"/>
        </w:rPr>
        <w:t>b</w:t>
      </w:r>
      <w:r>
        <w:rPr>
          <w:sz w:val="24"/>
          <w:szCs w:val="20"/>
          <w:lang w:val="en-US"/>
        </w:rPr>
        <w:t>), pH (</w:t>
      </w:r>
      <w:r w:rsidRPr="002F0D20">
        <w:rPr>
          <w:b/>
          <w:bCs/>
          <w:sz w:val="24"/>
          <w:szCs w:val="20"/>
          <w:lang w:val="en-US"/>
        </w:rPr>
        <w:t>c</w:t>
      </w:r>
      <w:r>
        <w:rPr>
          <w:sz w:val="24"/>
          <w:szCs w:val="20"/>
          <w:lang w:val="en-US"/>
        </w:rPr>
        <w:t xml:space="preserve">), </w:t>
      </w:r>
      <w:r w:rsidR="00FD1045">
        <w:rPr>
          <w:sz w:val="24"/>
          <w:szCs w:val="20"/>
          <w:lang w:val="en-US"/>
        </w:rPr>
        <w:t>r</w:t>
      </w:r>
      <w:r>
        <w:rPr>
          <w:sz w:val="24"/>
          <w:szCs w:val="20"/>
          <w:lang w:val="en-US"/>
        </w:rPr>
        <w:t>hodamine</w:t>
      </w:r>
      <w:r w:rsidR="0001101D">
        <w:rPr>
          <w:sz w:val="24"/>
          <w:szCs w:val="20"/>
          <w:lang w:val="en-US"/>
        </w:rPr>
        <w:t xml:space="preserve"> water tracer (RT)</w:t>
      </w:r>
      <w:r>
        <w:rPr>
          <w:sz w:val="24"/>
          <w:szCs w:val="20"/>
          <w:lang w:val="en-US"/>
        </w:rPr>
        <w:t xml:space="preserve"> fluorescence (</w:t>
      </w:r>
      <w:r w:rsidRPr="002F0D20">
        <w:rPr>
          <w:b/>
          <w:bCs/>
          <w:sz w:val="24"/>
          <w:szCs w:val="20"/>
          <w:lang w:val="en-US"/>
        </w:rPr>
        <w:t>d</w:t>
      </w:r>
      <w:r>
        <w:rPr>
          <w:sz w:val="24"/>
          <w:szCs w:val="20"/>
          <w:lang w:val="en-US"/>
        </w:rPr>
        <w:t>)</w:t>
      </w:r>
      <w:r w:rsidR="002F0D20">
        <w:rPr>
          <w:sz w:val="24"/>
          <w:szCs w:val="20"/>
          <w:lang w:val="en-US"/>
        </w:rPr>
        <w:t xml:space="preserve">, </w:t>
      </w:r>
      <w:r w:rsidR="00FD1045">
        <w:rPr>
          <w:sz w:val="24"/>
          <w:szCs w:val="20"/>
          <w:lang w:val="en-US"/>
        </w:rPr>
        <w:t>c</w:t>
      </w:r>
      <w:r w:rsidR="002F0D20">
        <w:rPr>
          <w:sz w:val="24"/>
          <w:szCs w:val="20"/>
          <w:lang w:val="en-US"/>
        </w:rPr>
        <w:t>hlorophyll</w:t>
      </w:r>
      <w:r w:rsidR="00A66163">
        <w:rPr>
          <w:sz w:val="24"/>
          <w:szCs w:val="20"/>
          <w:lang w:val="en-US"/>
        </w:rPr>
        <w:t>-</w:t>
      </w:r>
      <w:r w:rsidR="00A66163" w:rsidRPr="0001101D">
        <w:rPr>
          <w:i/>
          <w:iCs/>
          <w:sz w:val="24"/>
          <w:szCs w:val="20"/>
          <w:lang w:val="en-US"/>
        </w:rPr>
        <w:t>a</w:t>
      </w:r>
      <w:r w:rsidR="002F0D20">
        <w:rPr>
          <w:sz w:val="24"/>
          <w:szCs w:val="20"/>
          <w:lang w:val="en-US"/>
        </w:rPr>
        <w:t xml:space="preserve"> fluorescence (</w:t>
      </w:r>
      <w:r w:rsidR="002F0D20" w:rsidRPr="002F0D20">
        <w:rPr>
          <w:b/>
          <w:bCs/>
          <w:sz w:val="24"/>
          <w:szCs w:val="20"/>
          <w:lang w:val="en-US"/>
        </w:rPr>
        <w:t>e</w:t>
      </w:r>
      <w:r w:rsidR="002F0D20">
        <w:rPr>
          <w:sz w:val="24"/>
          <w:szCs w:val="20"/>
          <w:lang w:val="en-US"/>
        </w:rPr>
        <w:t>), and dissolved oxygen (</w:t>
      </w:r>
      <w:r w:rsidR="002F0D20" w:rsidRPr="002F0D20">
        <w:rPr>
          <w:b/>
          <w:bCs/>
          <w:sz w:val="24"/>
          <w:szCs w:val="20"/>
          <w:lang w:val="en-US"/>
        </w:rPr>
        <w:t>f</w:t>
      </w:r>
      <w:r w:rsidR="002F0D20">
        <w:rPr>
          <w:sz w:val="24"/>
          <w:szCs w:val="20"/>
          <w:lang w:val="en-US"/>
        </w:rPr>
        <w:t xml:space="preserve">). </w:t>
      </w:r>
    </w:p>
    <w:p w14:paraId="109CCE1C" w14:textId="743298B2" w:rsidR="002F0D20" w:rsidRDefault="002F0D20" w:rsidP="007D5757">
      <w:pPr>
        <w:jc w:val="left"/>
        <w:rPr>
          <w:sz w:val="24"/>
          <w:szCs w:val="20"/>
          <w:lang w:val="en-US"/>
        </w:rPr>
      </w:pPr>
      <w:r>
        <w:rPr>
          <w:noProof/>
          <w:sz w:val="24"/>
          <w:szCs w:val="20"/>
          <w:lang w:val="en-US"/>
          <w14:ligatures w14:val="standardContextual"/>
        </w:rPr>
        <w:lastRenderedPageBreak/>
        <w:drawing>
          <wp:inline distT="0" distB="0" distL="0" distR="0" wp14:anchorId="5418E936" wp14:editId="2601B997">
            <wp:extent cx="5943600" cy="4815205"/>
            <wp:effectExtent l="0" t="0" r="0" b="0"/>
            <wp:docPr id="100307065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070651" name="Picture 100307065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1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D1E73" w14:textId="3377502D" w:rsidR="002F0D20" w:rsidRDefault="002F0D20" w:rsidP="002F0D20">
      <w:pPr>
        <w:jc w:val="left"/>
        <w:rPr>
          <w:sz w:val="24"/>
          <w:szCs w:val="20"/>
          <w:lang w:val="en-US"/>
        </w:rPr>
      </w:pPr>
      <w:r w:rsidRPr="007D5757">
        <w:rPr>
          <w:b/>
          <w:bCs/>
          <w:sz w:val="24"/>
          <w:szCs w:val="20"/>
          <w:lang w:val="en-US"/>
        </w:rPr>
        <w:t>Figure S</w:t>
      </w:r>
      <w:r>
        <w:rPr>
          <w:b/>
          <w:bCs/>
          <w:sz w:val="24"/>
          <w:szCs w:val="20"/>
          <w:lang w:val="en-US"/>
        </w:rPr>
        <w:t xml:space="preserve">2: </w:t>
      </w:r>
      <w:r w:rsidRPr="007D5757">
        <w:rPr>
          <w:sz w:val="24"/>
          <w:szCs w:val="20"/>
          <w:lang w:val="en-US"/>
        </w:rPr>
        <w:t xml:space="preserve">CTD </w:t>
      </w:r>
      <w:r>
        <w:rPr>
          <w:sz w:val="24"/>
          <w:szCs w:val="20"/>
          <w:lang w:val="en-US"/>
        </w:rPr>
        <w:t>bottle data</w:t>
      </w:r>
      <w:r w:rsidRPr="007D5757">
        <w:rPr>
          <w:sz w:val="24"/>
          <w:szCs w:val="20"/>
          <w:lang w:val="en-US"/>
        </w:rPr>
        <w:t xml:space="preserve">, taken </w:t>
      </w:r>
      <w:r>
        <w:rPr>
          <w:sz w:val="24"/>
          <w:szCs w:val="20"/>
          <w:lang w:val="en-US"/>
        </w:rPr>
        <w:t>at the first four in-patch and out-of-patch</w:t>
      </w:r>
      <w:r w:rsidRPr="007D5757">
        <w:rPr>
          <w:sz w:val="24"/>
          <w:szCs w:val="20"/>
          <w:lang w:val="en-US"/>
        </w:rPr>
        <w:t xml:space="preserve"> stations</w:t>
      </w:r>
      <w:r>
        <w:rPr>
          <w:sz w:val="24"/>
          <w:szCs w:val="20"/>
          <w:lang w:val="en-US"/>
        </w:rPr>
        <w:t>. Total alkalinity (TA) (</w:t>
      </w:r>
      <w:r w:rsidRPr="002F0D20">
        <w:rPr>
          <w:b/>
          <w:bCs/>
          <w:sz w:val="24"/>
          <w:szCs w:val="20"/>
          <w:lang w:val="en-US"/>
        </w:rPr>
        <w:t>a</w:t>
      </w:r>
      <w:r>
        <w:rPr>
          <w:sz w:val="24"/>
          <w:szCs w:val="20"/>
          <w:lang w:val="en-US"/>
        </w:rPr>
        <w:t>), DIC (</w:t>
      </w:r>
      <w:r w:rsidRPr="002F0D20">
        <w:rPr>
          <w:b/>
          <w:bCs/>
          <w:sz w:val="24"/>
          <w:szCs w:val="20"/>
          <w:lang w:val="en-US"/>
        </w:rPr>
        <w:t>b</w:t>
      </w:r>
      <w:r>
        <w:rPr>
          <w:sz w:val="24"/>
          <w:szCs w:val="20"/>
          <w:lang w:val="en-US"/>
        </w:rPr>
        <w:t>), δ</w:t>
      </w:r>
      <w:r w:rsidRPr="002F0D20">
        <w:rPr>
          <w:sz w:val="24"/>
          <w:szCs w:val="20"/>
          <w:vertAlign w:val="superscript"/>
          <w:lang w:val="en-US"/>
        </w:rPr>
        <w:t>13</w:t>
      </w:r>
      <w:r>
        <w:rPr>
          <w:sz w:val="24"/>
          <w:szCs w:val="20"/>
          <w:lang w:val="en-US"/>
        </w:rPr>
        <w:t>C-DIC (</w:t>
      </w:r>
      <w:r w:rsidRPr="002F0D20">
        <w:rPr>
          <w:b/>
          <w:bCs/>
          <w:sz w:val="24"/>
          <w:szCs w:val="20"/>
          <w:lang w:val="en-US"/>
        </w:rPr>
        <w:t>c</w:t>
      </w:r>
      <w:r>
        <w:rPr>
          <w:sz w:val="24"/>
          <w:szCs w:val="20"/>
          <w:lang w:val="en-US"/>
        </w:rPr>
        <w:t xml:space="preserve">), </w:t>
      </w:r>
      <w:proofErr w:type="spellStart"/>
      <w:r>
        <w:rPr>
          <w:sz w:val="24"/>
          <w:szCs w:val="20"/>
          <w:lang w:val="en-US"/>
        </w:rPr>
        <w:t>Nitrate+Nitrite</w:t>
      </w:r>
      <w:proofErr w:type="spellEnd"/>
      <w:r>
        <w:rPr>
          <w:sz w:val="24"/>
          <w:szCs w:val="20"/>
          <w:lang w:val="en-US"/>
        </w:rPr>
        <w:t xml:space="preserve"> (</w:t>
      </w:r>
      <w:r w:rsidRPr="002F0D20">
        <w:rPr>
          <w:b/>
          <w:bCs/>
          <w:sz w:val="24"/>
          <w:szCs w:val="20"/>
          <w:lang w:val="en-US"/>
        </w:rPr>
        <w:t>d</w:t>
      </w:r>
      <w:r>
        <w:rPr>
          <w:sz w:val="24"/>
          <w:szCs w:val="20"/>
          <w:lang w:val="en-US"/>
        </w:rPr>
        <w:t>), particulate inorganic carbon (PIC) (</w:t>
      </w:r>
      <w:r w:rsidRPr="002F0D20">
        <w:rPr>
          <w:b/>
          <w:bCs/>
          <w:sz w:val="24"/>
          <w:szCs w:val="20"/>
          <w:lang w:val="en-US"/>
        </w:rPr>
        <w:t>e</w:t>
      </w:r>
      <w:r>
        <w:rPr>
          <w:sz w:val="24"/>
          <w:szCs w:val="20"/>
          <w:lang w:val="en-US"/>
        </w:rPr>
        <w:t>), and particulate organic carbon (POC) (</w:t>
      </w:r>
      <w:r w:rsidRPr="002F0D20">
        <w:rPr>
          <w:b/>
          <w:bCs/>
          <w:sz w:val="24"/>
          <w:szCs w:val="20"/>
          <w:lang w:val="en-US"/>
        </w:rPr>
        <w:t>f</w:t>
      </w:r>
      <w:r>
        <w:rPr>
          <w:sz w:val="24"/>
          <w:szCs w:val="20"/>
          <w:lang w:val="en-US"/>
        </w:rPr>
        <w:t xml:space="preserve">). </w:t>
      </w:r>
    </w:p>
    <w:p w14:paraId="1617C13E" w14:textId="77777777" w:rsidR="002F0D20" w:rsidRPr="007D5757" w:rsidRDefault="002F0D20" w:rsidP="007D5757">
      <w:pPr>
        <w:jc w:val="left"/>
        <w:rPr>
          <w:sz w:val="24"/>
          <w:szCs w:val="20"/>
          <w:lang w:val="en-US"/>
        </w:rPr>
      </w:pPr>
    </w:p>
    <w:p w14:paraId="52F6D030" w14:textId="71ACCC75" w:rsidR="00C336BA" w:rsidRDefault="005414B7">
      <w:r>
        <w:rPr>
          <w:noProof/>
          <w14:ligatures w14:val="standardContextual"/>
        </w:rPr>
        <w:lastRenderedPageBreak/>
        <w:drawing>
          <wp:inline distT="0" distB="0" distL="0" distR="0" wp14:anchorId="0D2CA5F3" wp14:editId="75F1C022">
            <wp:extent cx="5943600" cy="2715895"/>
            <wp:effectExtent l="0" t="0" r="0" b="1905"/>
            <wp:docPr id="718848455" name="Picture 1" descr="A colorful image of a wav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848455" name="Picture 1" descr="A colorful image of a wave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1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AD3AD" w14:textId="2F48DCE4" w:rsidR="005414B7" w:rsidRPr="002F0D20" w:rsidRDefault="005414B7">
      <w:pPr>
        <w:rPr>
          <w:sz w:val="24"/>
          <w:szCs w:val="36"/>
        </w:rPr>
      </w:pPr>
      <w:r w:rsidRPr="002F0D20">
        <w:rPr>
          <w:b/>
          <w:bCs/>
          <w:sz w:val="24"/>
          <w:szCs w:val="36"/>
        </w:rPr>
        <w:t>Figure S3:</w:t>
      </w:r>
      <w:r w:rsidRPr="002F0D20">
        <w:rPr>
          <w:sz w:val="24"/>
          <w:szCs w:val="36"/>
        </w:rPr>
        <w:t xml:space="preserve"> Section of </w:t>
      </w:r>
      <w:proofErr w:type="spellStart"/>
      <w:r w:rsidRPr="002F0D20">
        <w:rPr>
          <w:sz w:val="24"/>
          <w:szCs w:val="36"/>
        </w:rPr>
        <w:t>Chl</w:t>
      </w:r>
      <w:proofErr w:type="spellEnd"/>
      <w:r w:rsidR="00FD1045">
        <w:rPr>
          <w:sz w:val="24"/>
          <w:szCs w:val="36"/>
        </w:rPr>
        <w:t>-</w:t>
      </w:r>
      <w:r w:rsidRPr="0001101D">
        <w:rPr>
          <w:i/>
          <w:iCs/>
          <w:sz w:val="24"/>
          <w:szCs w:val="36"/>
        </w:rPr>
        <w:t>a</w:t>
      </w:r>
      <w:r w:rsidRPr="002F0D20">
        <w:rPr>
          <w:sz w:val="24"/>
          <w:szCs w:val="36"/>
        </w:rPr>
        <w:t xml:space="preserve"> </w:t>
      </w:r>
      <w:proofErr w:type="spellStart"/>
      <w:r w:rsidRPr="002F0D20">
        <w:rPr>
          <w:sz w:val="24"/>
          <w:szCs w:val="36"/>
        </w:rPr>
        <w:t>over time</w:t>
      </w:r>
      <w:proofErr w:type="spellEnd"/>
      <w:r w:rsidRPr="002F0D20">
        <w:rPr>
          <w:sz w:val="24"/>
          <w:szCs w:val="36"/>
        </w:rPr>
        <w:t xml:space="preserve"> for the 9 CTDs taken inside the patch. </w:t>
      </w:r>
    </w:p>
    <w:p w14:paraId="153096FC" w14:textId="77777777" w:rsidR="005414B7" w:rsidRDefault="005414B7"/>
    <w:p w14:paraId="6A1E08BD" w14:textId="34C86CC2" w:rsidR="005414B7" w:rsidRDefault="005414B7" w:rsidP="005414B7">
      <w:pPr>
        <w:jc w:val="center"/>
      </w:pPr>
      <w:r>
        <w:rPr>
          <w:noProof/>
          <w14:ligatures w14:val="standardContextual"/>
        </w:rPr>
        <w:drawing>
          <wp:inline distT="0" distB="0" distL="0" distR="0" wp14:anchorId="08010F71" wp14:editId="71362E97">
            <wp:extent cx="3213829" cy="3894364"/>
            <wp:effectExtent l="0" t="0" r="0" b="5080"/>
            <wp:docPr id="1318612707" name="Picture 2" descr="A diagram with a red li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612707" name="Picture 2" descr="A diagram with a red line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3738" cy="3930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45B1B" w14:textId="29F3A4D2" w:rsidR="005414B7" w:rsidRPr="002F0D20" w:rsidRDefault="005414B7">
      <w:pPr>
        <w:rPr>
          <w:sz w:val="24"/>
          <w:szCs w:val="36"/>
        </w:rPr>
      </w:pPr>
      <w:r w:rsidRPr="002F0D20">
        <w:rPr>
          <w:b/>
          <w:bCs/>
          <w:sz w:val="24"/>
          <w:szCs w:val="36"/>
        </w:rPr>
        <w:t>Figure S4:</w:t>
      </w:r>
      <w:r w:rsidRPr="002F0D20">
        <w:rPr>
          <w:sz w:val="24"/>
          <w:szCs w:val="36"/>
        </w:rPr>
        <w:t xml:space="preserve"> Correlation between </w:t>
      </w:r>
      <w:proofErr w:type="spellStart"/>
      <w:r w:rsidRPr="002F0D20">
        <w:rPr>
          <w:sz w:val="24"/>
          <w:szCs w:val="36"/>
        </w:rPr>
        <w:t>Chl</w:t>
      </w:r>
      <w:proofErr w:type="spellEnd"/>
      <w:r w:rsidR="00FD1045">
        <w:rPr>
          <w:sz w:val="24"/>
          <w:szCs w:val="36"/>
        </w:rPr>
        <w:t>-</w:t>
      </w:r>
      <w:r w:rsidRPr="0001101D">
        <w:rPr>
          <w:i/>
          <w:iCs/>
          <w:sz w:val="24"/>
          <w:szCs w:val="36"/>
        </w:rPr>
        <w:t>a</w:t>
      </w:r>
      <w:r w:rsidRPr="002F0D20">
        <w:rPr>
          <w:sz w:val="24"/>
          <w:szCs w:val="36"/>
        </w:rPr>
        <w:t xml:space="preserve"> and </w:t>
      </w:r>
      <w:r w:rsidR="00FD1045">
        <w:rPr>
          <w:sz w:val="24"/>
          <w:szCs w:val="36"/>
        </w:rPr>
        <w:t>r</w:t>
      </w:r>
      <w:r w:rsidRPr="002F0D20">
        <w:rPr>
          <w:sz w:val="24"/>
          <w:szCs w:val="36"/>
        </w:rPr>
        <w:t xml:space="preserve">hodamine fluorescence. The regression shows all data in the out-of-patch stations, with the relationship </w:t>
      </w:r>
      <w:r w:rsidR="00FD1045">
        <w:rPr>
          <w:sz w:val="24"/>
          <w:szCs w:val="36"/>
        </w:rPr>
        <w:t>r</w:t>
      </w:r>
      <w:r w:rsidRPr="002F0D20">
        <w:rPr>
          <w:sz w:val="24"/>
          <w:szCs w:val="36"/>
        </w:rPr>
        <w:t>hodamine (ppb) = m*(</w:t>
      </w:r>
      <w:proofErr w:type="spellStart"/>
      <w:r w:rsidRPr="002F0D20">
        <w:rPr>
          <w:sz w:val="24"/>
          <w:szCs w:val="36"/>
        </w:rPr>
        <w:t>Chl</w:t>
      </w:r>
      <w:proofErr w:type="spellEnd"/>
      <w:r w:rsidR="00A66163">
        <w:rPr>
          <w:sz w:val="24"/>
          <w:szCs w:val="36"/>
        </w:rPr>
        <w:t>-</w:t>
      </w:r>
      <w:r w:rsidRPr="0001101D">
        <w:rPr>
          <w:i/>
          <w:iCs/>
          <w:sz w:val="24"/>
          <w:szCs w:val="36"/>
        </w:rPr>
        <w:t>a</w:t>
      </w:r>
      <w:r w:rsidRPr="002F0D20">
        <w:rPr>
          <w:sz w:val="24"/>
          <w:szCs w:val="36"/>
        </w:rPr>
        <w:t xml:space="preserve"> (mg m-3)) + b, with m = 0.24±0.01 ppm mg</w:t>
      </w:r>
      <w:r w:rsidRPr="002F0D20">
        <w:rPr>
          <w:sz w:val="24"/>
          <w:szCs w:val="36"/>
          <w:vertAlign w:val="superscript"/>
        </w:rPr>
        <w:t>-1</w:t>
      </w:r>
      <w:r w:rsidRPr="002F0D20">
        <w:rPr>
          <w:sz w:val="24"/>
          <w:szCs w:val="36"/>
        </w:rPr>
        <w:t>m</w:t>
      </w:r>
      <w:r w:rsidRPr="002F0D20">
        <w:rPr>
          <w:sz w:val="24"/>
          <w:szCs w:val="36"/>
          <w:vertAlign w:val="superscript"/>
        </w:rPr>
        <w:t xml:space="preserve">3 </w:t>
      </w:r>
      <w:r w:rsidRPr="002F0D20">
        <w:rPr>
          <w:sz w:val="24"/>
          <w:szCs w:val="36"/>
        </w:rPr>
        <w:t xml:space="preserve">and b = 0.20±0.02 ppb. </w:t>
      </w:r>
    </w:p>
    <w:sectPr w:rsidR="005414B7" w:rsidRPr="002F0D2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Anna Michel" w:date="2024-11-26T08:55:00Z" w:initials="AM">
    <w:p w14:paraId="462BC3A8" w14:textId="77777777" w:rsidR="005414B7" w:rsidRDefault="005414B7" w:rsidP="005414B7">
      <w:r>
        <w:rPr>
          <w:rStyle w:val="CommentReference"/>
        </w:rPr>
        <w:annotationRef/>
      </w:r>
      <w:r>
        <w:rPr>
          <w:rFonts w:asciiTheme="minorHAnsi" w:eastAsiaTheme="minorHAnsi" w:hAnsiTheme="minorHAnsi" w:cstheme="minorBidi"/>
          <w:color w:val="000000"/>
          <w:kern w:val="2"/>
          <w:szCs w:val="20"/>
          <w14:ligatures w14:val="standardContextual"/>
        </w:rPr>
        <w:t>I think we should avoid water twice in the sentence.</w:t>
      </w:r>
    </w:p>
    <w:p w14:paraId="17FDDB1A" w14:textId="77777777" w:rsidR="005414B7" w:rsidRDefault="005414B7" w:rsidP="005414B7"/>
    <w:p w14:paraId="00CB2A79" w14:textId="77777777" w:rsidR="005414B7" w:rsidRDefault="005414B7" w:rsidP="005414B7">
      <w:r>
        <w:rPr>
          <w:rFonts w:asciiTheme="minorHAnsi" w:eastAsiaTheme="minorHAnsi" w:hAnsiTheme="minorHAnsi" w:cstheme="minorBidi"/>
          <w:color w:val="000000"/>
          <w:kern w:val="2"/>
          <w:szCs w:val="20"/>
          <w14:ligatures w14:val="standardContextual"/>
        </w:rPr>
        <w:t>Maybe “A tracer study…</w:t>
      </w:r>
    </w:p>
    <w:p w14:paraId="0D291603" w14:textId="77777777" w:rsidR="005414B7" w:rsidRDefault="005414B7" w:rsidP="005414B7"/>
    <w:p w14:paraId="7C3E3173" w14:textId="77777777" w:rsidR="005414B7" w:rsidRDefault="005414B7" w:rsidP="005414B7">
      <w:r>
        <w:rPr>
          <w:rFonts w:asciiTheme="minorHAnsi" w:eastAsiaTheme="minorHAnsi" w:hAnsiTheme="minorHAnsi" w:cstheme="minorBidi"/>
          <w:color w:val="000000"/>
          <w:kern w:val="2"/>
          <w:szCs w:val="20"/>
          <w14:ligatures w14:val="standardContextual"/>
        </w:rPr>
        <w:t>Can we also write (MRV) in the title after verificaton?</w:t>
      </w:r>
    </w:p>
    <w:p w14:paraId="78FC159A" w14:textId="77777777" w:rsidR="005414B7" w:rsidRDefault="005414B7" w:rsidP="005414B7"/>
    <w:p w14:paraId="79D5B119" w14:textId="77777777" w:rsidR="005414B7" w:rsidRDefault="005414B7" w:rsidP="005414B7"/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79D5B119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2D6C4925" w16cex:dateUtc="2024-11-26T13:5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79D5B119" w16cid:durableId="2D6C4925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Anna Michel">
    <w15:presenceInfo w15:providerId="AD" w15:userId="S::amichel@whoi.edu::c1c58c47-fd20-4ffe-9810-cf7cd8d6476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14B7"/>
    <w:rsid w:val="0001101D"/>
    <w:rsid w:val="002F0D20"/>
    <w:rsid w:val="004F0EA2"/>
    <w:rsid w:val="005414B7"/>
    <w:rsid w:val="005F0D9F"/>
    <w:rsid w:val="006B466F"/>
    <w:rsid w:val="007A7DF5"/>
    <w:rsid w:val="007D5757"/>
    <w:rsid w:val="00821CD6"/>
    <w:rsid w:val="00A66163"/>
    <w:rsid w:val="00C336BA"/>
    <w:rsid w:val="00DC3DF1"/>
    <w:rsid w:val="00EB1F8D"/>
    <w:rsid w:val="00FD1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A163B0E"/>
  <w15:chartTrackingRefBased/>
  <w15:docId w15:val="{ABEEEA7F-6D12-4D40-9B50-CBD8EB086E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414B7"/>
    <w:pPr>
      <w:spacing w:line="360" w:lineRule="auto"/>
      <w:jc w:val="both"/>
    </w:pPr>
    <w:rPr>
      <w:rFonts w:ascii="Times New Roman" w:eastAsia="Times New Roman" w:hAnsi="Times New Roman" w:cs="Times New Roman"/>
      <w:kern w:val="0"/>
      <w:sz w:val="20"/>
      <w:lang w:val="en-GB" w:eastAsia="de-DE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5414B7"/>
    <w:pPr>
      <w:keepNext/>
      <w:keepLines/>
      <w:spacing w:before="360" w:after="80" w:line="240" w:lineRule="auto"/>
      <w:jc w:val="left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 w:eastAsia="en-US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414B7"/>
    <w:pPr>
      <w:keepNext/>
      <w:keepLines/>
      <w:spacing w:before="160" w:after="80" w:line="240" w:lineRule="auto"/>
      <w:jc w:val="left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 w:eastAsia="en-US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414B7"/>
    <w:pPr>
      <w:keepNext/>
      <w:keepLines/>
      <w:spacing w:before="160" w:after="80" w:line="240" w:lineRule="auto"/>
      <w:jc w:val="left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 w:eastAsia="en-US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414B7"/>
    <w:pPr>
      <w:keepNext/>
      <w:keepLines/>
      <w:spacing w:before="80" w:after="40" w:line="240" w:lineRule="auto"/>
      <w:jc w:val="left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lang w:val="en-US" w:eastAsia="en-US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414B7"/>
    <w:pPr>
      <w:keepNext/>
      <w:keepLines/>
      <w:spacing w:before="80" w:after="40" w:line="240" w:lineRule="auto"/>
      <w:jc w:val="left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lang w:val="en-US" w:eastAsia="en-US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414B7"/>
    <w:pPr>
      <w:keepNext/>
      <w:keepLines/>
      <w:spacing w:before="40" w:line="240" w:lineRule="auto"/>
      <w:jc w:val="left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lang w:val="en-US" w:eastAsia="en-US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414B7"/>
    <w:pPr>
      <w:keepNext/>
      <w:keepLines/>
      <w:spacing w:before="40" w:line="240" w:lineRule="auto"/>
      <w:jc w:val="left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lang w:val="en-US" w:eastAsia="en-US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414B7"/>
    <w:pPr>
      <w:keepNext/>
      <w:keepLines/>
      <w:spacing w:line="240" w:lineRule="auto"/>
      <w:jc w:val="left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lang w:val="en-US" w:eastAsia="en-US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414B7"/>
    <w:pPr>
      <w:keepNext/>
      <w:keepLines/>
      <w:spacing w:line="240" w:lineRule="auto"/>
      <w:jc w:val="left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lang w:val="en-US" w:eastAsia="en-US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414B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414B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414B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414B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414B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414B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414B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414B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414B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414B7"/>
    <w:pPr>
      <w:spacing w:after="80" w:line="240" w:lineRule="auto"/>
      <w:contextualSpacing/>
      <w:jc w:val="left"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 w:eastAsia="en-US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5414B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414B7"/>
    <w:pPr>
      <w:numPr>
        <w:ilvl w:val="1"/>
      </w:numPr>
      <w:spacing w:after="160" w:line="240" w:lineRule="auto"/>
      <w:jc w:val="left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US" w:eastAsia="en-US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5414B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414B7"/>
    <w:pPr>
      <w:spacing w:before="160" w:after="160" w:line="240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lang w:val="en-US" w:eastAsia="en-US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5414B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414B7"/>
    <w:pPr>
      <w:spacing w:line="240" w:lineRule="auto"/>
      <w:ind w:left="720"/>
      <w:contextualSpacing/>
      <w:jc w:val="left"/>
    </w:pPr>
    <w:rPr>
      <w:rFonts w:asciiTheme="minorHAnsi" w:eastAsiaTheme="minorHAnsi" w:hAnsiTheme="minorHAnsi" w:cstheme="minorBidi"/>
      <w:kern w:val="2"/>
      <w:sz w:val="24"/>
      <w:lang w:val="en-US" w:eastAsia="en-US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5414B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414B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40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lang w:val="en-US" w:eastAsia="en-US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414B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414B7"/>
    <w:rPr>
      <w:b/>
      <w:bCs/>
      <w:smallCaps/>
      <w:color w:val="0F4761" w:themeColor="accent1" w:themeShade="BF"/>
      <w:spacing w:val="5"/>
    </w:rPr>
  </w:style>
  <w:style w:type="character" w:styleId="CommentReference">
    <w:name w:val="annotation reference"/>
    <w:basedOn w:val="DefaultParagraphFont"/>
    <w:uiPriority w:val="99"/>
    <w:semiHidden/>
    <w:unhideWhenUsed/>
    <w:rsid w:val="005414B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kern w:val="0"/>
      <w:sz w:val="20"/>
      <w:szCs w:val="20"/>
      <w:lang w:val="en-GB" w:eastAsia="de-DE"/>
      <w14:ligatures w14:val="none"/>
    </w:rPr>
  </w:style>
  <w:style w:type="paragraph" w:styleId="Revision">
    <w:name w:val="Revision"/>
    <w:hidden/>
    <w:uiPriority w:val="99"/>
    <w:semiHidden/>
    <w:rsid w:val="00FD1045"/>
    <w:rPr>
      <w:rFonts w:ascii="Times New Roman" w:eastAsia="Times New Roman" w:hAnsi="Times New Roman" w:cs="Times New Roman"/>
      <w:kern w:val="0"/>
      <w:sz w:val="20"/>
      <w:lang w:val="en-GB" w:eastAsia="de-D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microsoft.com/office/2011/relationships/people" Target="people.xml"/><Relationship Id="rId3" Type="http://schemas.openxmlformats.org/officeDocument/2006/relationships/webSettings" Target="webSettings.xml"/><Relationship Id="rId7" Type="http://schemas.microsoft.com/office/2018/08/relationships/commentsExtensible" Target="commentsExtensible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16/09/relationships/commentsIds" Target="commentsIds.xml"/><Relationship Id="rId11" Type="http://schemas.openxmlformats.org/officeDocument/2006/relationships/image" Target="media/image4.gif"/><Relationship Id="rId5" Type="http://schemas.microsoft.com/office/2011/relationships/commentsExtended" Target="commentsExtended.xml"/><Relationship Id="rId10" Type="http://schemas.openxmlformats.org/officeDocument/2006/relationships/image" Target="media/image3.gif"/><Relationship Id="rId4" Type="http://schemas.openxmlformats.org/officeDocument/2006/relationships/comments" Target="comment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147</Words>
  <Characters>841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Subhas</dc:creator>
  <cp:keywords/>
  <dc:description/>
  <cp:lastModifiedBy>Adam Subhas</cp:lastModifiedBy>
  <cp:revision>2</cp:revision>
  <cp:lastPrinted>2025-02-25T23:52:00Z</cp:lastPrinted>
  <dcterms:created xsi:type="dcterms:W3CDTF">2025-03-02T16:38:00Z</dcterms:created>
  <dcterms:modified xsi:type="dcterms:W3CDTF">2025-03-02T16:38:00Z</dcterms:modified>
</cp:coreProperties>
</file>